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804"/>
        <w:gridCol w:w="1843"/>
      </w:tblGrid>
      <w:tr w:rsidR="006D21A8" w:rsidRPr="006D21A8" w:rsidTr="006D21A8">
        <w:trPr>
          <w:trHeight w:val="1851"/>
        </w:trPr>
        <w:tc>
          <w:tcPr>
            <w:tcW w:w="1843" w:type="dxa"/>
          </w:tcPr>
          <w:p w:rsidR="006D21A8" w:rsidRPr="006D21A8" w:rsidRDefault="006D21A8" w:rsidP="006D2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D21A8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42975" cy="942975"/>
                  <wp:effectExtent l="19050" t="0" r="9525" b="0"/>
                  <wp:docPr id="2" name="Picture 4" descr="E:\SMOI DOC\SM CSB LOGOS\CSB 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SMOI DOC\SM CSB LOGOS\CSB 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D21A8" w:rsidRPr="006D21A8" w:rsidRDefault="006D21A8" w:rsidP="006D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utch801RmBT,Bold" w:eastAsia="SimSun" w:hAnsi="Dutch801RmBT,Bold" w:cs="Dutch801RmBT,Bold"/>
                <w:b/>
                <w:bCs/>
                <w:color w:val="942433"/>
                <w:sz w:val="40"/>
                <w:szCs w:val="40"/>
                <w:lang w:eastAsia="zh-CN"/>
              </w:rPr>
            </w:pPr>
            <w:r w:rsidRPr="006D21A8">
              <w:rPr>
                <w:rFonts w:ascii="Dutch801RmBT,Bold" w:eastAsia="SimSun" w:hAnsi="Dutch801RmBT,Bold" w:cs="Dutch801RmBT,Bold"/>
                <w:b/>
                <w:bCs/>
                <w:color w:val="942433"/>
                <w:sz w:val="40"/>
                <w:szCs w:val="40"/>
                <w:lang w:eastAsia="zh-CN"/>
              </w:rPr>
              <w:t>Silk Mark Organisation of India</w:t>
            </w:r>
          </w:p>
          <w:p w:rsidR="006D21A8" w:rsidRPr="006D21A8" w:rsidRDefault="006D21A8" w:rsidP="006D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venirLtBT" w:eastAsia="SimSun" w:hAnsi="SouvenirLtBT" w:cs="SouvenirLtBT"/>
                <w:color w:val="000000"/>
                <w:sz w:val="24"/>
                <w:szCs w:val="24"/>
                <w:lang w:eastAsia="zh-CN"/>
              </w:rPr>
            </w:pPr>
            <w:r w:rsidRPr="006D21A8">
              <w:rPr>
                <w:rFonts w:ascii="SouvenirLtBT" w:eastAsia="SimSun" w:hAnsi="SouvenirLtBT" w:cs="SouvenirLtBT"/>
                <w:color w:val="000000"/>
                <w:sz w:val="24"/>
                <w:szCs w:val="24"/>
                <w:lang w:eastAsia="zh-CN"/>
              </w:rPr>
              <w:t>Central Silk Board, Minist</w:t>
            </w:r>
            <w:r w:rsidR="004D2048">
              <w:rPr>
                <w:rFonts w:ascii="SouvenirLtBT" w:eastAsia="SimSun" w:hAnsi="SouvenirLtBT" w:cs="SouvenirLtBT"/>
                <w:color w:val="000000"/>
                <w:sz w:val="24"/>
                <w:szCs w:val="24"/>
                <w:lang w:eastAsia="zh-CN"/>
              </w:rPr>
              <w:t>ry of Textiles - Govt. of India</w:t>
            </w:r>
          </w:p>
          <w:p w:rsidR="006D21A8" w:rsidRPr="006D21A8" w:rsidRDefault="006D21A8" w:rsidP="006D21A8">
            <w:pPr>
              <w:tabs>
                <w:tab w:val="right" w:pos="7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</w:pPr>
            <w:r w:rsidRPr="006D21A8"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  <w:t xml:space="preserve">Corporate Office: CSB Complex, B.T.M. Layout, </w:t>
            </w:r>
            <w:proofErr w:type="spellStart"/>
            <w:r w:rsidRPr="006D21A8"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  <w:t>Madivala</w:t>
            </w:r>
            <w:proofErr w:type="spellEnd"/>
            <w:r w:rsidRPr="006D21A8"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D21A8"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  <w:t>Bengaluru</w:t>
            </w:r>
            <w:proofErr w:type="spellEnd"/>
            <w:r w:rsidRPr="006D21A8">
              <w:rPr>
                <w:rFonts w:ascii="TimesNewRoman" w:eastAsia="SimSun" w:hAnsi="TimesNewRoman" w:cs="TimesNewRoman"/>
                <w:color w:val="000000"/>
                <w:sz w:val="24"/>
                <w:szCs w:val="24"/>
                <w:lang w:eastAsia="zh-CN"/>
              </w:rPr>
              <w:t xml:space="preserve"> - 560 068.  INDIA</w:t>
            </w:r>
          </w:p>
          <w:p w:rsidR="006D21A8" w:rsidRPr="006D21A8" w:rsidRDefault="006D21A8" w:rsidP="006D21A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NewRoman" w:eastAsia="Times New Roman" w:hAnsi="TimesNewRoman" w:cs="TimesNewRoman"/>
                <w:color w:val="000000"/>
                <w:sz w:val="24"/>
                <w:szCs w:val="24"/>
                <w:lang w:eastAsia="en-US"/>
              </w:rPr>
            </w:pPr>
            <w:r w:rsidRPr="006D21A8">
              <w:rPr>
                <w:rFonts w:ascii="TimesNewRoman" w:eastAsia="Times New Roman" w:hAnsi="TimesNewRoman" w:cs="TimesNewRoman"/>
                <w:color w:val="000000"/>
                <w:sz w:val="24"/>
                <w:szCs w:val="24"/>
                <w:lang w:eastAsia="en-US"/>
              </w:rPr>
              <w:t>Ph: 080-2628 2111 / 2151 / 2220</w:t>
            </w:r>
          </w:p>
          <w:p w:rsidR="006D21A8" w:rsidRPr="006D21A8" w:rsidRDefault="006D21A8" w:rsidP="006D21A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NewRoman" w:eastAsia="Times New Roman" w:hAnsi="TimesNewRoman" w:cs="TimesNewRoman"/>
                <w:color w:val="000000"/>
                <w:sz w:val="24"/>
                <w:szCs w:val="24"/>
                <w:lang w:eastAsia="en-US"/>
              </w:rPr>
            </w:pPr>
            <w:r w:rsidRPr="006D21A8">
              <w:rPr>
                <w:rFonts w:ascii="TimesNewRoman" w:eastAsia="Times New Roman" w:hAnsi="TimesNewRoman" w:cs="TimesNewRoman"/>
                <w:color w:val="000000"/>
                <w:sz w:val="24"/>
                <w:szCs w:val="24"/>
                <w:lang w:eastAsia="en-US"/>
              </w:rPr>
              <w:t xml:space="preserve">    e-mail:</w:t>
            </w:r>
            <w:hyperlink r:id="rId6" w:history="1">
              <w:r w:rsidRPr="006D21A8">
                <w:rPr>
                  <w:rFonts w:ascii="TimesNewRoman" w:eastAsia="Times New Roman" w:hAnsi="TimesNewRoman" w:cs="TimesNewRoman"/>
                  <w:color w:val="0000FF"/>
                  <w:sz w:val="24"/>
                  <w:u w:val="single"/>
                  <w:lang w:eastAsia="en-US"/>
                </w:rPr>
                <w:t>silkmark@silkmarkindia.com</w:t>
              </w:r>
            </w:hyperlink>
            <w:r w:rsidRPr="006D21A8">
              <w:rPr>
                <w:rFonts w:ascii="TimesNewRoman" w:eastAsia="Times New Roman" w:hAnsi="TimesNewRoman" w:cs="TimesNewRoman"/>
                <w:color w:val="000000"/>
                <w:sz w:val="24"/>
                <w:szCs w:val="24"/>
                <w:lang w:eastAsia="en-US"/>
              </w:rPr>
              <w:t xml:space="preserve">    www.silkmarkindia.com</w:t>
            </w:r>
          </w:p>
        </w:tc>
        <w:tc>
          <w:tcPr>
            <w:tcW w:w="1843" w:type="dxa"/>
          </w:tcPr>
          <w:p w:rsidR="006D21A8" w:rsidRPr="006D21A8" w:rsidRDefault="006D21A8" w:rsidP="006D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D21A8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057275" cy="1038225"/>
                  <wp:effectExtent l="19050" t="0" r="9525" b="0"/>
                  <wp:docPr id="3" name="Picture 3" descr="E:\SMOI DOC\SM CSB LOGOS\New Silk Mark logo\SILK_MARK_LOGO_REGISTERED_1_MDFD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SMOI DOC\SM CSB LOGOS\New Silk Mark logo\SILK_MARK_LOGO_REGISTERED_1_MDFD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823" w:rsidRPr="00070903" w:rsidRDefault="006D21A8">
      <w:pPr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SMOI/SMBM/2018-19-20-21/79</w:t>
      </w:r>
      <w:r w:rsidR="00216E9D" w:rsidRPr="00070903">
        <w:rPr>
          <w:rFonts w:cstheme="minorHAnsi"/>
          <w:sz w:val="24"/>
          <w:szCs w:val="24"/>
        </w:rPr>
        <w:tab/>
      </w:r>
      <w:r w:rsidR="00216E9D" w:rsidRPr="00070903">
        <w:rPr>
          <w:rFonts w:cstheme="minorHAnsi"/>
          <w:sz w:val="24"/>
          <w:szCs w:val="24"/>
        </w:rPr>
        <w:tab/>
      </w:r>
      <w:r w:rsidR="00216E9D" w:rsidRPr="00070903">
        <w:rPr>
          <w:rFonts w:cstheme="minorHAnsi"/>
          <w:sz w:val="24"/>
          <w:szCs w:val="24"/>
        </w:rPr>
        <w:tab/>
      </w:r>
      <w:r w:rsidRPr="00070903">
        <w:rPr>
          <w:rFonts w:cstheme="minorHAnsi"/>
          <w:sz w:val="24"/>
          <w:szCs w:val="24"/>
        </w:rPr>
        <w:t xml:space="preserve">                             </w:t>
      </w:r>
      <w:r w:rsidR="00142F69">
        <w:rPr>
          <w:rFonts w:cstheme="minorHAnsi"/>
          <w:sz w:val="24"/>
          <w:szCs w:val="24"/>
        </w:rPr>
        <w:t xml:space="preserve">             </w:t>
      </w:r>
      <w:r w:rsidR="004C1FDB" w:rsidRPr="00070903">
        <w:rPr>
          <w:rFonts w:cstheme="minorHAnsi"/>
          <w:sz w:val="24"/>
          <w:szCs w:val="24"/>
        </w:rPr>
        <w:t xml:space="preserve">    Date: 05.03</w:t>
      </w:r>
      <w:r w:rsidR="00C048C7" w:rsidRPr="00070903">
        <w:rPr>
          <w:rFonts w:cstheme="minorHAnsi"/>
          <w:sz w:val="24"/>
          <w:szCs w:val="24"/>
        </w:rPr>
        <w:t>.25</w:t>
      </w:r>
    </w:p>
    <w:p w:rsidR="00112823" w:rsidRPr="00307D7A" w:rsidRDefault="00814CF8" w:rsidP="00112823">
      <w:pPr>
        <w:jc w:val="center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MEMORANDUM</w:t>
      </w:r>
    </w:p>
    <w:p w:rsidR="00112823" w:rsidRPr="00070903" w:rsidRDefault="00112823" w:rsidP="00F32142">
      <w:p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b/>
          <w:sz w:val="24"/>
          <w:szCs w:val="24"/>
        </w:rPr>
        <w:t>Sub:</w:t>
      </w:r>
      <w:r w:rsidRPr="00070903">
        <w:rPr>
          <w:rFonts w:cstheme="minorHAnsi"/>
          <w:sz w:val="24"/>
          <w:szCs w:val="24"/>
        </w:rPr>
        <w:t xml:space="preserve">  Hiring of technical resource as </w:t>
      </w:r>
      <w:r w:rsidRPr="00070903">
        <w:rPr>
          <w:rFonts w:cstheme="minorHAnsi"/>
          <w:b/>
          <w:sz w:val="24"/>
          <w:szCs w:val="24"/>
        </w:rPr>
        <w:t>YOUNG PROFESSIONALS- EXTENSION S</w:t>
      </w:r>
      <w:r w:rsidR="00DF7BE8" w:rsidRPr="00070903">
        <w:rPr>
          <w:rFonts w:cstheme="minorHAnsi"/>
          <w:b/>
          <w:sz w:val="24"/>
          <w:szCs w:val="24"/>
        </w:rPr>
        <w:t>ERVICES</w:t>
      </w:r>
      <w:r w:rsidR="00DF7BE8" w:rsidRPr="00070903">
        <w:rPr>
          <w:rFonts w:cstheme="minorHAnsi"/>
          <w:sz w:val="24"/>
          <w:szCs w:val="24"/>
        </w:rPr>
        <w:t xml:space="preserve"> for a period up to 31.03</w:t>
      </w:r>
      <w:r w:rsidR="00C90A65">
        <w:rPr>
          <w:rFonts w:cstheme="minorHAnsi"/>
          <w:sz w:val="24"/>
          <w:szCs w:val="24"/>
        </w:rPr>
        <w:t xml:space="preserve">.2027 on contract basis for various Office/Chapters </w:t>
      </w:r>
      <w:r w:rsidR="00217EC3">
        <w:rPr>
          <w:rFonts w:cstheme="minorHAnsi"/>
          <w:sz w:val="24"/>
          <w:szCs w:val="24"/>
        </w:rPr>
        <w:t>of Silk</w:t>
      </w:r>
      <w:r w:rsidR="00C90A65">
        <w:rPr>
          <w:rFonts w:cstheme="minorHAnsi"/>
          <w:sz w:val="24"/>
          <w:szCs w:val="24"/>
        </w:rPr>
        <w:t xml:space="preserve"> Mark Organisation of India (SMOI).</w:t>
      </w:r>
    </w:p>
    <w:p w:rsidR="00112823" w:rsidRPr="00070903" w:rsidRDefault="00C90A65" w:rsidP="00F3214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o</w:t>
      </w:r>
      <w:r w:rsidR="008D1960" w:rsidRPr="00070903">
        <w:rPr>
          <w:rFonts w:cstheme="minorHAnsi"/>
          <w:sz w:val="24"/>
          <w:szCs w:val="24"/>
        </w:rPr>
        <w:t>nline application by using the</w:t>
      </w:r>
      <w:r w:rsidR="00575F2B" w:rsidRPr="00070903">
        <w:rPr>
          <w:rFonts w:cstheme="minorHAnsi"/>
          <w:sz w:val="24"/>
          <w:szCs w:val="24"/>
        </w:rPr>
        <w:t xml:space="preserve"> link in the website </w:t>
      </w:r>
      <w:hyperlink r:id="rId8" w:history="1">
        <w:r w:rsidR="00EF0C34">
          <w:rPr>
            <w:rStyle w:val="Hyperlink"/>
            <w:rFonts w:cstheme="minorHAnsi"/>
            <w:sz w:val="24"/>
            <w:szCs w:val="24"/>
          </w:rPr>
          <w:t>https://silkmarkrecruitment.com</w:t>
        </w:r>
      </w:hyperlink>
      <w:r w:rsidR="00575F2B" w:rsidRPr="00070903">
        <w:rPr>
          <w:rFonts w:cstheme="minorHAnsi"/>
          <w:sz w:val="24"/>
          <w:szCs w:val="24"/>
        </w:rPr>
        <w:t xml:space="preserve"> are invited from eligible candidates for engagement as Young Professionals- Extension services in the Silk Mark Organisation of India </w:t>
      </w:r>
      <w:r w:rsidR="00080D64" w:rsidRPr="00070903">
        <w:rPr>
          <w:rFonts w:cstheme="minorHAnsi"/>
          <w:sz w:val="24"/>
          <w:szCs w:val="24"/>
        </w:rPr>
        <w:t>on purely contract basis .</w:t>
      </w:r>
    </w:p>
    <w:p w:rsidR="005252EF" w:rsidRPr="00070903" w:rsidRDefault="00E9412E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 xml:space="preserve">Number </w:t>
      </w:r>
      <w:r w:rsidR="0033534D" w:rsidRPr="00070903">
        <w:rPr>
          <w:rFonts w:cstheme="minorHAnsi"/>
          <w:sz w:val="24"/>
          <w:szCs w:val="24"/>
        </w:rPr>
        <w:t>of positions</w:t>
      </w:r>
      <w:r w:rsidR="00111C82" w:rsidRPr="00070903">
        <w:rPr>
          <w:rFonts w:cstheme="minorHAnsi"/>
          <w:sz w:val="24"/>
          <w:szCs w:val="24"/>
        </w:rPr>
        <w:t xml:space="preserve"> : 17</w:t>
      </w:r>
      <w:r w:rsidR="00FF1567" w:rsidRPr="00070903">
        <w:rPr>
          <w:rFonts w:cstheme="minorHAnsi"/>
          <w:sz w:val="24"/>
          <w:szCs w:val="24"/>
        </w:rPr>
        <w:t xml:space="preserve"> </w:t>
      </w:r>
    </w:p>
    <w:p w:rsidR="00987C51" w:rsidRPr="00070903" w:rsidRDefault="00070903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Qualification: Diploma in Textiles/Bachelor’s</w:t>
      </w:r>
      <w:r w:rsidR="00111C82" w:rsidRPr="00070903">
        <w:rPr>
          <w:rFonts w:cstheme="minorHAnsi"/>
          <w:sz w:val="24"/>
          <w:szCs w:val="24"/>
        </w:rPr>
        <w:t xml:space="preserve"> Textiles/sericulture/</w:t>
      </w:r>
      <w:r w:rsidR="00AF38EB" w:rsidRPr="00070903">
        <w:rPr>
          <w:rFonts w:cstheme="minorHAnsi"/>
          <w:sz w:val="24"/>
          <w:szCs w:val="24"/>
        </w:rPr>
        <w:t xml:space="preserve">Agriculture </w:t>
      </w:r>
      <w:r w:rsidR="00DF7BE8" w:rsidRPr="00070903">
        <w:rPr>
          <w:rFonts w:cstheme="minorHAnsi"/>
          <w:sz w:val="24"/>
          <w:szCs w:val="24"/>
        </w:rPr>
        <w:t>or</w:t>
      </w:r>
      <w:r w:rsidR="000509E5">
        <w:rPr>
          <w:rFonts w:cstheme="minorHAnsi"/>
          <w:sz w:val="24"/>
          <w:szCs w:val="24"/>
        </w:rPr>
        <w:t xml:space="preserve"> any </w:t>
      </w:r>
      <w:r w:rsidR="00B93B69">
        <w:rPr>
          <w:rFonts w:cstheme="minorHAnsi"/>
          <w:sz w:val="24"/>
          <w:szCs w:val="24"/>
        </w:rPr>
        <w:t>Degree.</w:t>
      </w:r>
    </w:p>
    <w:p w:rsidR="00DF7BE8" w:rsidRPr="00070903" w:rsidRDefault="00DF7BE8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Age limit:</w:t>
      </w:r>
      <w:r w:rsidR="00C90A65">
        <w:rPr>
          <w:rFonts w:cstheme="minorHAnsi"/>
          <w:sz w:val="24"/>
          <w:szCs w:val="24"/>
        </w:rPr>
        <w:t xml:space="preserve"> Not more than 30 years as on 31</w:t>
      </w:r>
      <w:r w:rsidRPr="00070903">
        <w:rPr>
          <w:rFonts w:cstheme="minorHAnsi"/>
          <w:sz w:val="24"/>
          <w:szCs w:val="24"/>
        </w:rPr>
        <w:t>.01.2025</w:t>
      </w:r>
    </w:p>
    <w:p w:rsidR="00DF7BE8" w:rsidRPr="00070903" w:rsidRDefault="00DF7BE8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Mode of selection: Through interview</w:t>
      </w:r>
    </w:p>
    <w:p w:rsidR="00DF7BE8" w:rsidRPr="00070903" w:rsidRDefault="00DF7BE8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Duration of engagement: From date of appointment to 31.03.2027</w:t>
      </w:r>
    </w:p>
    <w:p w:rsidR="00DF7BE8" w:rsidRPr="00070903" w:rsidRDefault="00DF7BE8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Stipend (consol</w:t>
      </w:r>
      <w:r w:rsidR="00FF1567" w:rsidRPr="00070903">
        <w:rPr>
          <w:rFonts w:cstheme="minorHAnsi"/>
          <w:sz w:val="24"/>
          <w:szCs w:val="24"/>
        </w:rPr>
        <w:t>idated</w:t>
      </w:r>
      <w:r w:rsidR="00DE106D" w:rsidRPr="00070903">
        <w:rPr>
          <w:rFonts w:cstheme="minorHAnsi"/>
          <w:sz w:val="24"/>
          <w:szCs w:val="24"/>
        </w:rPr>
        <w:t>):</w:t>
      </w:r>
      <w:r w:rsidR="00FF1567" w:rsidRPr="00070903">
        <w:rPr>
          <w:rFonts w:cstheme="minorHAnsi"/>
          <w:sz w:val="24"/>
          <w:szCs w:val="24"/>
        </w:rPr>
        <w:t xml:space="preserve"> Rs. 30000/- per month.</w:t>
      </w:r>
    </w:p>
    <w:p w:rsidR="00FF1567" w:rsidRPr="00070903" w:rsidRDefault="00FF1567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Location: Attached to the Silk Mark Organisation of India chapters/units in the States concerned as below.</w:t>
      </w:r>
    </w:p>
    <w:p w:rsidR="0033534D" w:rsidRPr="00070903" w:rsidRDefault="00111C82" w:rsidP="00F3214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Details of vacancies: 17</w:t>
      </w:r>
      <w:r w:rsidR="00080D64" w:rsidRPr="00070903">
        <w:rPr>
          <w:rFonts w:cstheme="minorHAnsi"/>
          <w:sz w:val="24"/>
          <w:szCs w:val="24"/>
        </w:rPr>
        <w:t xml:space="preserve"> number of vacancies in 10</w:t>
      </w:r>
      <w:r w:rsidR="00C90A65">
        <w:rPr>
          <w:rFonts w:cstheme="minorHAnsi"/>
          <w:sz w:val="24"/>
          <w:szCs w:val="24"/>
        </w:rPr>
        <w:t xml:space="preserve"> major cities as detailed below:</w:t>
      </w:r>
    </w:p>
    <w:tbl>
      <w:tblPr>
        <w:tblStyle w:val="TableGrid"/>
        <w:tblW w:w="0" w:type="auto"/>
        <w:tblInd w:w="677" w:type="dxa"/>
        <w:tblLook w:val="04A0"/>
      </w:tblPr>
      <w:tblGrid>
        <w:gridCol w:w="707"/>
        <w:gridCol w:w="2268"/>
        <w:gridCol w:w="1701"/>
        <w:gridCol w:w="3402"/>
      </w:tblGrid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70903"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 w:rsidRPr="00070903"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b/>
                <w:sz w:val="24"/>
                <w:szCs w:val="24"/>
              </w:rPr>
            </w:pPr>
            <w:r w:rsidRPr="00070903">
              <w:rPr>
                <w:rFonts w:cstheme="minorHAnsi"/>
                <w:b/>
                <w:sz w:val="24"/>
                <w:szCs w:val="24"/>
              </w:rPr>
              <w:t>Chapter /place of posting</w:t>
            </w:r>
          </w:p>
        </w:tc>
        <w:tc>
          <w:tcPr>
            <w:tcW w:w="1701" w:type="dxa"/>
          </w:tcPr>
          <w:p w:rsidR="00FF1567" w:rsidRPr="00070903" w:rsidRDefault="00FF1567" w:rsidP="00B7706D">
            <w:pPr>
              <w:rPr>
                <w:rFonts w:cstheme="minorHAnsi"/>
                <w:b/>
                <w:sz w:val="24"/>
                <w:szCs w:val="24"/>
              </w:rPr>
            </w:pPr>
            <w:r w:rsidRPr="00070903">
              <w:rPr>
                <w:rFonts w:cstheme="minorHAnsi"/>
                <w:b/>
                <w:sz w:val="24"/>
                <w:szCs w:val="24"/>
              </w:rPr>
              <w:t>Young professionals</w:t>
            </w:r>
          </w:p>
        </w:tc>
        <w:tc>
          <w:tcPr>
            <w:tcW w:w="3402" w:type="dxa"/>
          </w:tcPr>
          <w:p w:rsidR="00FF1567" w:rsidRPr="00070903" w:rsidRDefault="00070903" w:rsidP="00B770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FF1567" w:rsidRPr="00070903">
              <w:rPr>
                <w:rFonts w:cstheme="minorHAnsi"/>
                <w:b/>
                <w:sz w:val="24"/>
                <w:szCs w:val="24"/>
              </w:rPr>
              <w:t>rea of work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C90A65" w:rsidP="00B7706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Bengaluru,SMOI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F1567" w:rsidRPr="00070903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entral Office</w:t>
            </w:r>
          </w:p>
        </w:tc>
        <w:tc>
          <w:tcPr>
            <w:tcW w:w="1701" w:type="dxa"/>
          </w:tcPr>
          <w:p w:rsidR="00FF1567" w:rsidRPr="00070903" w:rsidRDefault="00111C82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Karnataka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2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903">
              <w:rPr>
                <w:rFonts w:cstheme="minorHAnsi"/>
                <w:sz w:val="24"/>
                <w:szCs w:val="24"/>
              </w:rPr>
              <w:t>Bengaluru</w:t>
            </w:r>
            <w:proofErr w:type="spellEnd"/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Karnataka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3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Chennai</w:t>
            </w:r>
          </w:p>
        </w:tc>
        <w:tc>
          <w:tcPr>
            <w:tcW w:w="1701" w:type="dxa"/>
          </w:tcPr>
          <w:p w:rsidR="00FF1567" w:rsidRPr="00070903" w:rsidRDefault="00111C82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Tamil Nadu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4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Hyderabad</w:t>
            </w:r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 xml:space="preserve">Andhra Pradesh &amp; </w:t>
            </w:r>
            <w:proofErr w:type="spellStart"/>
            <w:r w:rsidRPr="00070903">
              <w:rPr>
                <w:rFonts w:cstheme="minorHAnsi"/>
                <w:sz w:val="24"/>
                <w:szCs w:val="24"/>
              </w:rPr>
              <w:t>Telangana</w:t>
            </w:r>
            <w:proofErr w:type="spellEnd"/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5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Mumbai</w:t>
            </w:r>
          </w:p>
        </w:tc>
        <w:tc>
          <w:tcPr>
            <w:tcW w:w="1701" w:type="dxa"/>
          </w:tcPr>
          <w:p w:rsidR="00FF1567" w:rsidRPr="00070903" w:rsidRDefault="00111C82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Maharashtra, Gujarat, Madhya Pradesh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6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903">
              <w:rPr>
                <w:rFonts w:cstheme="minorHAnsi"/>
                <w:sz w:val="24"/>
                <w:szCs w:val="24"/>
              </w:rPr>
              <w:t>Palakad</w:t>
            </w:r>
            <w:proofErr w:type="spellEnd"/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Tamil Nadu &amp; Kerala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7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New Delhi</w:t>
            </w:r>
          </w:p>
        </w:tc>
        <w:tc>
          <w:tcPr>
            <w:tcW w:w="1701" w:type="dxa"/>
          </w:tcPr>
          <w:p w:rsidR="00FF1567" w:rsidRPr="00070903" w:rsidRDefault="00C048C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 xml:space="preserve">Delhi &amp; </w:t>
            </w:r>
            <w:proofErr w:type="spellStart"/>
            <w:r w:rsidRPr="00070903">
              <w:rPr>
                <w:rFonts w:cstheme="minorHAnsi"/>
                <w:sz w:val="24"/>
                <w:szCs w:val="24"/>
              </w:rPr>
              <w:t>NCR,Haryana,Punjab</w:t>
            </w:r>
            <w:proofErr w:type="spellEnd"/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8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Varanasi</w:t>
            </w:r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Uttar Pradesh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9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903">
              <w:rPr>
                <w:rFonts w:cstheme="minorHAnsi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Assam and North eastern states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10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Srinagar</w:t>
            </w:r>
          </w:p>
        </w:tc>
        <w:tc>
          <w:tcPr>
            <w:tcW w:w="1701" w:type="dxa"/>
          </w:tcPr>
          <w:p w:rsidR="00FF1567" w:rsidRPr="00070903" w:rsidRDefault="00FF1567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Jammu Kashmir</w:t>
            </w:r>
          </w:p>
        </w:tc>
      </w:tr>
      <w:tr w:rsidR="00DE106D" w:rsidRPr="00070903" w:rsidTr="00070903">
        <w:tc>
          <w:tcPr>
            <w:tcW w:w="707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11</w:t>
            </w:r>
            <w:r w:rsidR="000709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Kolkata</w:t>
            </w:r>
          </w:p>
        </w:tc>
        <w:tc>
          <w:tcPr>
            <w:tcW w:w="1701" w:type="dxa"/>
          </w:tcPr>
          <w:p w:rsidR="00FF1567" w:rsidRPr="00070903" w:rsidRDefault="00080D64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West Bengal, Jharkhand,</w:t>
            </w:r>
          </w:p>
        </w:tc>
      </w:tr>
      <w:tr w:rsidR="00DE106D" w:rsidRPr="00070903" w:rsidTr="00070903">
        <w:tc>
          <w:tcPr>
            <w:tcW w:w="2975" w:type="dxa"/>
            <w:gridSpan w:val="2"/>
          </w:tcPr>
          <w:p w:rsidR="00FF1567" w:rsidRPr="00070903" w:rsidRDefault="00FF1567" w:rsidP="00B770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FF1567" w:rsidRPr="00070903" w:rsidRDefault="00080D64" w:rsidP="000709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090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F1567" w:rsidRPr="00070903" w:rsidRDefault="00FF1567" w:rsidP="00B770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F1567" w:rsidRPr="00070903" w:rsidRDefault="00FF1567" w:rsidP="00FF1567">
      <w:pPr>
        <w:pStyle w:val="ListParagraph"/>
        <w:rPr>
          <w:rFonts w:cstheme="minorHAnsi"/>
          <w:sz w:val="24"/>
          <w:szCs w:val="24"/>
        </w:rPr>
      </w:pPr>
    </w:p>
    <w:p w:rsidR="00563D31" w:rsidRPr="00070903" w:rsidRDefault="000F2668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The candidates mus</w:t>
      </w:r>
      <w:r w:rsidR="008D1960" w:rsidRPr="00070903">
        <w:rPr>
          <w:rFonts w:cstheme="minorHAnsi"/>
          <w:sz w:val="24"/>
          <w:szCs w:val="24"/>
        </w:rPr>
        <w:t>t apply online</w:t>
      </w:r>
      <w:r w:rsidR="00C90A65">
        <w:rPr>
          <w:rFonts w:cstheme="minorHAnsi"/>
          <w:sz w:val="24"/>
          <w:szCs w:val="24"/>
        </w:rPr>
        <w:t xml:space="preserve"> only</w:t>
      </w:r>
      <w:r w:rsidR="008D1960" w:rsidRPr="00070903">
        <w:rPr>
          <w:rFonts w:cstheme="minorHAnsi"/>
          <w:sz w:val="24"/>
          <w:szCs w:val="24"/>
        </w:rPr>
        <w:t xml:space="preserve"> using the online </w:t>
      </w:r>
      <w:r w:rsidRPr="00070903">
        <w:rPr>
          <w:rFonts w:cstheme="minorHAnsi"/>
          <w:sz w:val="24"/>
          <w:szCs w:val="24"/>
        </w:rPr>
        <w:t xml:space="preserve">link in the website </w:t>
      </w:r>
    </w:p>
    <w:p w:rsidR="00C90A65" w:rsidRDefault="00EF0C34" w:rsidP="00F32142">
      <w:pPr>
        <w:pStyle w:val="ListParagraph"/>
        <w:jc w:val="both"/>
        <w:rPr>
          <w:rFonts w:cstheme="minorHAnsi"/>
          <w:sz w:val="24"/>
          <w:szCs w:val="24"/>
        </w:rPr>
      </w:pPr>
      <w:hyperlink r:id="rId9" w:history="1">
        <w:r>
          <w:rPr>
            <w:rStyle w:val="Hyperlink"/>
            <w:rFonts w:cstheme="minorHAnsi"/>
            <w:sz w:val="24"/>
            <w:szCs w:val="24"/>
          </w:rPr>
          <w:t>https://silkmarkrecruitment.com</w:t>
        </w:r>
      </w:hyperlink>
      <w:r w:rsidR="008C33B5" w:rsidRPr="00070903">
        <w:rPr>
          <w:rFonts w:cstheme="minorHAnsi"/>
          <w:sz w:val="24"/>
          <w:szCs w:val="24"/>
        </w:rPr>
        <w:t xml:space="preserve"> </w:t>
      </w:r>
      <w:r w:rsidR="00C90A65">
        <w:rPr>
          <w:rFonts w:cstheme="minorHAnsi"/>
          <w:sz w:val="24"/>
          <w:szCs w:val="24"/>
        </w:rPr>
        <w:t xml:space="preserve">and </w:t>
      </w:r>
      <w:r w:rsidR="00DE106D" w:rsidRPr="00070903">
        <w:rPr>
          <w:rFonts w:cstheme="minorHAnsi"/>
          <w:sz w:val="24"/>
          <w:szCs w:val="24"/>
        </w:rPr>
        <w:t>c</w:t>
      </w:r>
      <w:r w:rsidR="000F2668" w:rsidRPr="00070903">
        <w:rPr>
          <w:rFonts w:cstheme="minorHAnsi"/>
          <w:sz w:val="24"/>
          <w:szCs w:val="24"/>
        </w:rPr>
        <w:t>andidates must apply for one chapter only</w:t>
      </w:r>
      <w:r w:rsidR="007C4C50" w:rsidRPr="00070903">
        <w:rPr>
          <w:rFonts w:cstheme="minorHAnsi"/>
          <w:sz w:val="24"/>
          <w:szCs w:val="24"/>
        </w:rPr>
        <w:t>.</w:t>
      </w:r>
    </w:p>
    <w:p w:rsidR="00C90A65" w:rsidRDefault="00C90A6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7C4C50" w:rsidRPr="00070903">
        <w:rPr>
          <w:rFonts w:cstheme="minorHAnsi"/>
          <w:sz w:val="24"/>
          <w:szCs w:val="24"/>
        </w:rPr>
        <w:t>losing date for submission of online</w:t>
      </w:r>
      <w:r w:rsidR="00634F01" w:rsidRPr="00070903">
        <w:rPr>
          <w:rFonts w:cstheme="minorHAnsi"/>
          <w:sz w:val="24"/>
          <w:szCs w:val="24"/>
        </w:rPr>
        <w:t xml:space="preserve"> application is 23.59PM on </w:t>
      </w:r>
      <w:r w:rsidR="004C1FDB" w:rsidRPr="00070903">
        <w:rPr>
          <w:rFonts w:cstheme="minorHAnsi"/>
          <w:color w:val="FF0000"/>
          <w:sz w:val="24"/>
          <w:szCs w:val="24"/>
        </w:rPr>
        <w:t>2</w:t>
      </w:r>
      <w:r w:rsidR="00634F01" w:rsidRPr="00070903">
        <w:rPr>
          <w:rFonts w:cstheme="minorHAnsi"/>
          <w:color w:val="FF0000"/>
          <w:sz w:val="24"/>
          <w:szCs w:val="24"/>
        </w:rPr>
        <w:t>5</w:t>
      </w:r>
      <w:r w:rsidR="00080D64" w:rsidRPr="00070903">
        <w:rPr>
          <w:rFonts w:cstheme="minorHAnsi"/>
          <w:color w:val="FF0000"/>
          <w:sz w:val="24"/>
          <w:szCs w:val="24"/>
        </w:rPr>
        <w:t>.03</w:t>
      </w:r>
      <w:r w:rsidR="007C4C50" w:rsidRPr="00070903">
        <w:rPr>
          <w:rFonts w:cstheme="minorHAnsi"/>
          <w:color w:val="FF0000"/>
          <w:sz w:val="24"/>
          <w:szCs w:val="24"/>
        </w:rPr>
        <w:t>.2025</w:t>
      </w:r>
      <w:r w:rsidR="007C4C50" w:rsidRPr="00070903">
        <w:rPr>
          <w:rFonts w:cstheme="minorHAnsi"/>
          <w:sz w:val="24"/>
          <w:szCs w:val="24"/>
        </w:rPr>
        <w:t xml:space="preserve"> after which the link will be disabled. </w:t>
      </w:r>
    </w:p>
    <w:p w:rsidR="00C90A65" w:rsidRPr="00C90A65" w:rsidRDefault="00C90A6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</w:t>
      </w:r>
      <w:r w:rsidR="007C4C50" w:rsidRPr="00070903">
        <w:rPr>
          <w:rFonts w:cstheme="minorHAnsi"/>
          <w:sz w:val="24"/>
          <w:szCs w:val="24"/>
        </w:rPr>
        <w:t>pplication</w:t>
      </w:r>
      <w:r>
        <w:rPr>
          <w:rFonts w:cstheme="minorHAnsi"/>
          <w:sz w:val="24"/>
          <w:szCs w:val="24"/>
        </w:rPr>
        <w:t>s</w:t>
      </w:r>
      <w:r w:rsidR="007C4C50" w:rsidRPr="00070903">
        <w:rPr>
          <w:rFonts w:cstheme="minorHAnsi"/>
          <w:sz w:val="24"/>
          <w:szCs w:val="24"/>
        </w:rPr>
        <w:t xml:space="preserve"> received through any other mode would not be accepted and summarily rejected.</w:t>
      </w:r>
    </w:p>
    <w:p w:rsidR="00AA6705" w:rsidRDefault="00C90A6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7C4C50" w:rsidRPr="00070903">
        <w:rPr>
          <w:rFonts w:cstheme="minorHAnsi"/>
          <w:sz w:val="24"/>
          <w:szCs w:val="24"/>
        </w:rPr>
        <w:t xml:space="preserve">andidates are requested to register online using a valid </w:t>
      </w:r>
      <w:r w:rsidR="00634F01" w:rsidRPr="00070903">
        <w:rPr>
          <w:rFonts w:cstheme="minorHAnsi"/>
          <w:sz w:val="24"/>
          <w:szCs w:val="24"/>
        </w:rPr>
        <w:t xml:space="preserve">Mobile number and </w:t>
      </w:r>
      <w:r w:rsidR="00AA6705" w:rsidRPr="00070903">
        <w:rPr>
          <w:rFonts w:cstheme="minorHAnsi"/>
          <w:sz w:val="24"/>
          <w:szCs w:val="24"/>
        </w:rPr>
        <w:t>an OTP (One-Time Password) that is generated to verify their identity.</w:t>
      </w:r>
    </w:p>
    <w:p w:rsidR="00802505" w:rsidRDefault="0080250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candidates are requested to take print out of the finally submitted online application through the website.</w:t>
      </w:r>
      <w:r w:rsidRPr="00802505">
        <w:t xml:space="preserve"> </w:t>
      </w:r>
      <w:r w:rsidRPr="00802505">
        <w:rPr>
          <w:rFonts w:cstheme="minorHAnsi"/>
          <w:sz w:val="24"/>
          <w:szCs w:val="24"/>
        </w:rPr>
        <w:t xml:space="preserve">This printout, along with the </w:t>
      </w:r>
      <w:r>
        <w:rPr>
          <w:rFonts w:cstheme="minorHAnsi"/>
          <w:sz w:val="24"/>
          <w:szCs w:val="24"/>
        </w:rPr>
        <w:t xml:space="preserve">other uploaded </w:t>
      </w:r>
      <w:r w:rsidRPr="00802505">
        <w:rPr>
          <w:rFonts w:cstheme="minorHAnsi"/>
          <w:sz w:val="24"/>
          <w:szCs w:val="24"/>
        </w:rPr>
        <w:t>documents/certificates, must be submitted at the time of the interview to the respective Chapters</w:t>
      </w:r>
      <w:r>
        <w:rPr>
          <w:rFonts w:cstheme="minorHAnsi"/>
          <w:sz w:val="24"/>
          <w:szCs w:val="24"/>
        </w:rPr>
        <w:t>.</w:t>
      </w:r>
    </w:p>
    <w:p w:rsidR="00802505" w:rsidRDefault="0080250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33EA9">
        <w:rPr>
          <w:rFonts w:cstheme="minorHAnsi"/>
          <w:sz w:val="24"/>
          <w:szCs w:val="24"/>
        </w:rPr>
        <w:t xml:space="preserve">The candidates will be shortlisted based on merit </w:t>
      </w:r>
      <w:r>
        <w:rPr>
          <w:rFonts w:cstheme="minorHAnsi"/>
          <w:sz w:val="24"/>
          <w:szCs w:val="24"/>
        </w:rPr>
        <w:t>and will be intimated by e-mail communication only.</w:t>
      </w:r>
    </w:p>
    <w:p w:rsidR="00802505" w:rsidRPr="00802505" w:rsidRDefault="00802505" w:rsidP="0080250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33EA9">
        <w:rPr>
          <w:sz w:val="24"/>
          <w:szCs w:val="24"/>
        </w:rPr>
        <w:t>interviews will be conducted at selected locations</w:t>
      </w:r>
      <w:r>
        <w:rPr>
          <w:sz w:val="24"/>
          <w:szCs w:val="24"/>
        </w:rPr>
        <w:t>/ chapters</w:t>
      </w:r>
      <w:r w:rsidRPr="00733EA9">
        <w:rPr>
          <w:sz w:val="24"/>
          <w:szCs w:val="24"/>
        </w:rPr>
        <w:t>, with a 1:5 ratio (i.e., for every 1 position, 5 candidates will be invited for the interview)</w:t>
      </w:r>
      <w:r w:rsidRPr="00733EA9">
        <w:rPr>
          <w:rFonts w:cstheme="minorHAnsi"/>
          <w:sz w:val="24"/>
          <w:szCs w:val="24"/>
        </w:rPr>
        <w:t>. No TA/DA will be provided for attending the interview.</w:t>
      </w:r>
      <w:r w:rsidRPr="00733EA9">
        <w:t xml:space="preserve"> </w:t>
      </w:r>
    </w:p>
    <w:p w:rsidR="004E36B9" w:rsidRPr="00070903" w:rsidRDefault="00C90A65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</w:t>
      </w:r>
      <w:r w:rsidR="00070903">
        <w:rPr>
          <w:rFonts w:cstheme="minorHAnsi"/>
          <w:sz w:val="24"/>
          <w:szCs w:val="24"/>
        </w:rPr>
        <w:t xml:space="preserve">andidates engaged in any other private/Government </w:t>
      </w:r>
      <w:r w:rsidR="004E36B9" w:rsidRPr="00070903">
        <w:rPr>
          <w:rFonts w:cstheme="minorHAnsi"/>
          <w:sz w:val="24"/>
          <w:szCs w:val="24"/>
        </w:rPr>
        <w:t>services/</w:t>
      </w:r>
      <w:r w:rsidR="00070903">
        <w:rPr>
          <w:rFonts w:cstheme="minorHAnsi"/>
          <w:sz w:val="24"/>
          <w:szCs w:val="24"/>
        </w:rPr>
        <w:t xml:space="preserve"> </w:t>
      </w:r>
      <w:r w:rsidR="004E36B9" w:rsidRPr="00070903">
        <w:rPr>
          <w:rFonts w:cstheme="minorHAnsi"/>
          <w:sz w:val="24"/>
          <w:szCs w:val="24"/>
        </w:rPr>
        <w:t>institutes/</w:t>
      </w:r>
      <w:r w:rsidR="00070903">
        <w:rPr>
          <w:rFonts w:cstheme="minorHAnsi"/>
          <w:sz w:val="24"/>
          <w:szCs w:val="24"/>
        </w:rPr>
        <w:t xml:space="preserve"> </w:t>
      </w:r>
      <w:r w:rsidR="004E36B9" w:rsidRPr="00070903">
        <w:rPr>
          <w:rFonts w:cstheme="minorHAnsi"/>
          <w:sz w:val="24"/>
          <w:szCs w:val="24"/>
        </w:rPr>
        <w:t>organisation should submit No Objection certificate/relieving letter from the parent employer, at the time of joining the organisation</w:t>
      </w:r>
      <w:r w:rsidR="00070903">
        <w:rPr>
          <w:rFonts w:cstheme="minorHAnsi"/>
          <w:sz w:val="24"/>
          <w:szCs w:val="24"/>
        </w:rPr>
        <w:t>.</w:t>
      </w:r>
    </w:p>
    <w:p w:rsidR="009566BB" w:rsidRDefault="004E36B9" w:rsidP="00C90A6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Canvassing in any form will be a disqualification. The Organisation strives to have a workforce which reflects gender balance and female candidates are encouraged to apply.</w:t>
      </w:r>
    </w:p>
    <w:p w:rsidR="00733EA9" w:rsidRPr="00070903" w:rsidRDefault="00733EA9" w:rsidP="00733EA9">
      <w:pPr>
        <w:pStyle w:val="ListParagraph"/>
        <w:jc w:val="both"/>
        <w:rPr>
          <w:rFonts w:cstheme="minorHAnsi"/>
          <w:sz w:val="24"/>
          <w:szCs w:val="24"/>
        </w:rPr>
      </w:pPr>
    </w:p>
    <w:p w:rsidR="009566BB" w:rsidRPr="00070903" w:rsidRDefault="009566BB" w:rsidP="00FF1567">
      <w:pPr>
        <w:pStyle w:val="ListParagraph"/>
        <w:rPr>
          <w:rFonts w:cstheme="minorHAnsi"/>
          <w:b/>
          <w:sz w:val="24"/>
          <w:szCs w:val="24"/>
        </w:rPr>
      </w:pPr>
      <w:r w:rsidRPr="00070903">
        <w:rPr>
          <w:rFonts w:cstheme="minorHAnsi"/>
          <w:b/>
          <w:sz w:val="24"/>
          <w:szCs w:val="24"/>
        </w:rPr>
        <w:t>Terms and conditions:</w:t>
      </w:r>
    </w:p>
    <w:p w:rsidR="009566BB" w:rsidRPr="00070903" w:rsidRDefault="009566BB" w:rsidP="00FF1567">
      <w:pPr>
        <w:pStyle w:val="ListParagraph"/>
        <w:rPr>
          <w:rFonts w:cstheme="minorHAnsi"/>
          <w:sz w:val="24"/>
          <w:szCs w:val="24"/>
        </w:rPr>
      </w:pPr>
    </w:p>
    <w:p w:rsidR="009566BB" w:rsidRPr="00070903" w:rsidRDefault="009566BB" w:rsidP="0007090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The engagement is purely on a temporary and contract basis from the date of engagement to 31.03.2027</w:t>
      </w:r>
    </w:p>
    <w:p w:rsidR="009566BB" w:rsidRPr="00070903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Candidates hailing from the concerned state will be eligible to apply for vacancies</w:t>
      </w:r>
      <w:r w:rsidR="009E46FA">
        <w:rPr>
          <w:rFonts w:cstheme="minorHAnsi"/>
          <w:sz w:val="24"/>
          <w:szCs w:val="24"/>
        </w:rPr>
        <w:t xml:space="preserve"> in the concerned chapter. </w:t>
      </w:r>
      <w:r w:rsidRPr="00070903">
        <w:rPr>
          <w:rFonts w:cstheme="minorHAnsi"/>
          <w:sz w:val="24"/>
          <w:szCs w:val="24"/>
        </w:rPr>
        <w:t xml:space="preserve">The local </w:t>
      </w:r>
      <w:r w:rsidR="00CF7113" w:rsidRPr="00070903">
        <w:rPr>
          <w:rFonts w:cstheme="minorHAnsi"/>
          <w:sz w:val="24"/>
          <w:szCs w:val="24"/>
        </w:rPr>
        <w:t>candidates are</w:t>
      </w:r>
      <w:r w:rsidR="000A4E1A" w:rsidRPr="00070903">
        <w:rPr>
          <w:rFonts w:cstheme="minorHAnsi"/>
          <w:sz w:val="24"/>
          <w:szCs w:val="24"/>
        </w:rPr>
        <w:t xml:space="preserve"> eligible to apply</w:t>
      </w:r>
      <w:r w:rsidRPr="00070903">
        <w:rPr>
          <w:rFonts w:cstheme="minorHAnsi"/>
          <w:sz w:val="24"/>
          <w:szCs w:val="24"/>
        </w:rPr>
        <w:t xml:space="preserve">. </w:t>
      </w:r>
    </w:p>
    <w:p w:rsidR="005535F9" w:rsidRPr="00070903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 xml:space="preserve">Local Language: Preference will be given to candidate having knowledge to </w:t>
      </w:r>
      <w:r w:rsidR="00DE106D" w:rsidRPr="00070903">
        <w:rPr>
          <w:rFonts w:cstheme="minorHAnsi"/>
          <w:sz w:val="24"/>
          <w:szCs w:val="24"/>
        </w:rPr>
        <w:t>read,</w:t>
      </w:r>
      <w:r w:rsidRPr="00070903">
        <w:rPr>
          <w:rFonts w:cstheme="minorHAnsi"/>
          <w:sz w:val="24"/>
          <w:szCs w:val="24"/>
        </w:rPr>
        <w:t xml:space="preserve"> write and speak in local language.</w:t>
      </w:r>
    </w:p>
    <w:p w:rsidR="005535F9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 xml:space="preserve">While filling up the application the candidates shall select the state where he/she can be engaged, subject to knowledge of language. </w:t>
      </w:r>
    </w:p>
    <w:p w:rsidR="00D67E4F" w:rsidRPr="00D67E4F" w:rsidRDefault="005535F9" w:rsidP="00D67E4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33EA9">
        <w:rPr>
          <w:rFonts w:cstheme="minorHAnsi"/>
          <w:sz w:val="24"/>
          <w:szCs w:val="24"/>
        </w:rPr>
        <w:t>Tax deduction at source: As per the prevailing rules tax will be deducted at source before effecting the payment.</w:t>
      </w:r>
    </w:p>
    <w:p w:rsidR="005535F9" w:rsidRPr="00070903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Other allowances: TA/DA is allowed for official travel in the country, subject to approval of Competent Authority. The permissible mode of journey may be Rail/bus. Hotel accommodation, conveyance and other allowa</w:t>
      </w:r>
      <w:r w:rsidR="00D34B7C">
        <w:rPr>
          <w:rFonts w:cstheme="minorHAnsi"/>
          <w:sz w:val="24"/>
          <w:szCs w:val="24"/>
        </w:rPr>
        <w:t>nce shall be on par with level-3</w:t>
      </w:r>
      <w:r w:rsidRPr="00070903">
        <w:rPr>
          <w:rFonts w:cstheme="minorHAnsi"/>
          <w:sz w:val="24"/>
          <w:szCs w:val="24"/>
        </w:rPr>
        <w:t xml:space="preserve"> cadre.</w:t>
      </w:r>
    </w:p>
    <w:p w:rsidR="005535F9" w:rsidRPr="00070903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lastRenderedPageBreak/>
        <w:t>The engagement will not confer on him</w:t>
      </w:r>
      <w:r w:rsidR="008651B8">
        <w:rPr>
          <w:rFonts w:cstheme="minorHAnsi"/>
          <w:sz w:val="24"/>
          <w:szCs w:val="24"/>
        </w:rPr>
        <w:t>/her</w:t>
      </w:r>
      <w:r w:rsidRPr="00070903">
        <w:rPr>
          <w:rFonts w:cstheme="minorHAnsi"/>
          <w:sz w:val="24"/>
          <w:szCs w:val="24"/>
        </w:rPr>
        <w:t xml:space="preserve"> any right or claim for regular or temporary appointment in any future vacancies in Silk Mark Organisation of India.</w:t>
      </w:r>
    </w:p>
    <w:p w:rsidR="005535F9" w:rsidRPr="00070903" w:rsidRDefault="005535F9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 xml:space="preserve">The engagement </w:t>
      </w:r>
      <w:r w:rsidR="00971759" w:rsidRPr="00070903">
        <w:rPr>
          <w:rFonts w:cstheme="minorHAnsi"/>
          <w:sz w:val="24"/>
          <w:szCs w:val="24"/>
        </w:rPr>
        <w:t xml:space="preserve">can be </w:t>
      </w:r>
      <w:r w:rsidR="0092769B" w:rsidRPr="00070903">
        <w:rPr>
          <w:rFonts w:cstheme="minorHAnsi"/>
          <w:sz w:val="24"/>
          <w:szCs w:val="24"/>
        </w:rPr>
        <w:t xml:space="preserve">terminated at any time </w:t>
      </w:r>
      <w:r w:rsidR="00E20F82" w:rsidRPr="00070903">
        <w:rPr>
          <w:rFonts w:cstheme="minorHAnsi"/>
          <w:sz w:val="24"/>
          <w:szCs w:val="24"/>
        </w:rPr>
        <w:t>by the competent authority without notice or assigning in any reason thereof.</w:t>
      </w:r>
    </w:p>
    <w:p w:rsidR="00E20F82" w:rsidRPr="00070903" w:rsidRDefault="00E20F82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70903">
        <w:rPr>
          <w:rFonts w:cstheme="minorHAnsi"/>
          <w:sz w:val="24"/>
          <w:szCs w:val="24"/>
        </w:rPr>
        <w:t>Periodic assessment of work performance will be done by competent authority and if found unsatisfactory, the service will be terminated.</w:t>
      </w:r>
    </w:p>
    <w:p w:rsidR="00E20F82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F4232" w:rsidRPr="00070903">
        <w:rPr>
          <w:rFonts w:cstheme="minorHAnsi"/>
          <w:sz w:val="24"/>
          <w:szCs w:val="24"/>
        </w:rPr>
        <w:t>She/he</w:t>
      </w:r>
      <w:r w:rsidR="00E20F82" w:rsidRPr="00070903">
        <w:rPr>
          <w:rFonts w:cstheme="minorHAnsi"/>
          <w:sz w:val="24"/>
          <w:szCs w:val="24"/>
        </w:rPr>
        <w:t xml:space="preserve"> should </w:t>
      </w:r>
      <w:r w:rsidR="00281784" w:rsidRPr="00070903">
        <w:rPr>
          <w:rFonts w:cstheme="minorHAnsi"/>
          <w:sz w:val="24"/>
          <w:szCs w:val="24"/>
        </w:rPr>
        <w:t>upload the relevant documents in respect of</w:t>
      </w:r>
      <w:r w:rsidR="008F7BC8" w:rsidRPr="00070903">
        <w:rPr>
          <w:rFonts w:cstheme="minorHAnsi"/>
          <w:sz w:val="24"/>
          <w:szCs w:val="24"/>
        </w:rPr>
        <w:t xml:space="preserve"> age, qual</w:t>
      </w:r>
      <w:r w:rsidR="00281784" w:rsidRPr="00070903">
        <w:rPr>
          <w:rFonts w:cstheme="minorHAnsi"/>
          <w:sz w:val="24"/>
          <w:szCs w:val="24"/>
        </w:rPr>
        <w:t>ifications, experience etc.</w:t>
      </w:r>
      <w:r w:rsidR="00D67E4F">
        <w:rPr>
          <w:rFonts w:cstheme="minorHAnsi"/>
          <w:sz w:val="24"/>
          <w:szCs w:val="24"/>
        </w:rPr>
        <w:t>, for office records.</w:t>
      </w:r>
    </w:p>
    <w:p w:rsidR="008F7BC8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F7BC8" w:rsidRPr="00070903">
        <w:rPr>
          <w:rFonts w:cstheme="minorHAnsi"/>
          <w:sz w:val="24"/>
          <w:szCs w:val="24"/>
        </w:rPr>
        <w:t>Generally, the office</w:t>
      </w:r>
      <w:r w:rsidR="008D1960" w:rsidRPr="00070903">
        <w:rPr>
          <w:rFonts w:cstheme="minorHAnsi"/>
          <w:sz w:val="24"/>
          <w:szCs w:val="24"/>
        </w:rPr>
        <w:t xml:space="preserve"> functions from Monday to </w:t>
      </w:r>
      <w:r w:rsidR="00080D64" w:rsidRPr="00070903">
        <w:rPr>
          <w:rFonts w:cstheme="minorHAnsi"/>
          <w:sz w:val="24"/>
          <w:szCs w:val="24"/>
        </w:rPr>
        <w:t>Saturday</w:t>
      </w:r>
      <w:r w:rsidR="008F7BC8" w:rsidRPr="00070903">
        <w:rPr>
          <w:rFonts w:cstheme="minorHAnsi"/>
          <w:sz w:val="24"/>
          <w:szCs w:val="24"/>
        </w:rPr>
        <w:t xml:space="preserve"> from 9.30</w:t>
      </w:r>
      <w:r w:rsidR="00571FFB">
        <w:rPr>
          <w:rFonts w:cstheme="minorHAnsi"/>
          <w:sz w:val="24"/>
          <w:szCs w:val="24"/>
        </w:rPr>
        <w:t xml:space="preserve"> </w:t>
      </w:r>
      <w:r w:rsidR="008F7BC8" w:rsidRPr="00070903">
        <w:rPr>
          <w:rFonts w:cstheme="minorHAnsi"/>
          <w:sz w:val="24"/>
          <w:szCs w:val="24"/>
        </w:rPr>
        <w:t>AM TO 6.00 PM.</w:t>
      </w:r>
      <w:r w:rsidR="00DE106D" w:rsidRPr="00070903">
        <w:rPr>
          <w:rFonts w:cstheme="minorHAnsi"/>
          <w:sz w:val="24"/>
          <w:szCs w:val="24"/>
        </w:rPr>
        <w:t xml:space="preserve"> </w:t>
      </w:r>
      <w:r w:rsidR="008F7BC8" w:rsidRPr="00070903">
        <w:rPr>
          <w:rFonts w:cstheme="minorHAnsi"/>
          <w:sz w:val="24"/>
          <w:szCs w:val="24"/>
        </w:rPr>
        <w:t>But if the organisation requires the service beyond the office hours on exigency the same shall be rendered.</w:t>
      </w:r>
    </w:p>
    <w:p w:rsidR="008F7BC8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F4232" w:rsidRPr="00070903">
        <w:rPr>
          <w:rFonts w:cstheme="minorHAnsi"/>
          <w:sz w:val="24"/>
          <w:szCs w:val="24"/>
        </w:rPr>
        <w:t>She/he</w:t>
      </w:r>
      <w:r w:rsidR="008F7BC8" w:rsidRPr="00070903">
        <w:rPr>
          <w:rFonts w:cstheme="minorHAnsi"/>
          <w:sz w:val="24"/>
          <w:szCs w:val="24"/>
        </w:rPr>
        <w:t xml:space="preserve"> will be eligible for all holidays of the Silk mark Organisation of India. In </w:t>
      </w:r>
      <w:r w:rsidR="00DE106D" w:rsidRPr="00070903">
        <w:rPr>
          <w:rFonts w:cstheme="minorHAnsi"/>
          <w:sz w:val="24"/>
          <w:szCs w:val="24"/>
        </w:rPr>
        <w:t>addition, one</w:t>
      </w:r>
      <w:r w:rsidR="008F7BC8" w:rsidRPr="00070903">
        <w:rPr>
          <w:rFonts w:cstheme="minorHAnsi"/>
          <w:sz w:val="24"/>
          <w:szCs w:val="24"/>
        </w:rPr>
        <w:t xml:space="preserve"> day leave per month will be granted on specific request in advance and will be allowed subject to sanction of the competent authority. If he/ </w:t>
      </w:r>
      <w:r w:rsidR="00281784" w:rsidRPr="00070903">
        <w:rPr>
          <w:rFonts w:cstheme="minorHAnsi"/>
          <w:sz w:val="24"/>
          <w:szCs w:val="24"/>
        </w:rPr>
        <w:t>she</w:t>
      </w:r>
      <w:r w:rsidR="008F7BC8" w:rsidRPr="00070903">
        <w:rPr>
          <w:rFonts w:cstheme="minorHAnsi"/>
          <w:sz w:val="24"/>
          <w:szCs w:val="24"/>
        </w:rPr>
        <w:t xml:space="preserve"> </w:t>
      </w:r>
      <w:proofErr w:type="gramStart"/>
      <w:r w:rsidR="00281784" w:rsidRPr="00070903">
        <w:rPr>
          <w:rFonts w:cstheme="minorHAnsi"/>
          <w:sz w:val="24"/>
          <w:szCs w:val="24"/>
        </w:rPr>
        <w:t>is</w:t>
      </w:r>
      <w:proofErr w:type="gramEnd"/>
      <w:r w:rsidR="008F7BC8" w:rsidRPr="00070903">
        <w:rPr>
          <w:rFonts w:cstheme="minorHAnsi"/>
          <w:sz w:val="24"/>
          <w:szCs w:val="24"/>
        </w:rPr>
        <w:t xml:space="preserve"> absent for more than the prescribed leave proportionate deduction will be made from the consolidated pay.</w:t>
      </w:r>
    </w:p>
    <w:p w:rsidR="008F7BC8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F7BC8" w:rsidRPr="00070903">
        <w:rPr>
          <w:rFonts w:cstheme="minorHAnsi"/>
          <w:sz w:val="24"/>
          <w:szCs w:val="24"/>
        </w:rPr>
        <w:t>Unauthorised absence from duty will attract action including termination from the engagement</w:t>
      </w:r>
      <w:r>
        <w:rPr>
          <w:rFonts w:cstheme="minorHAnsi"/>
          <w:sz w:val="24"/>
          <w:szCs w:val="24"/>
        </w:rPr>
        <w:t>.</w:t>
      </w:r>
    </w:p>
    <w:p w:rsidR="008F7BC8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F4232" w:rsidRPr="00070903">
        <w:rPr>
          <w:rFonts w:cstheme="minorHAnsi"/>
          <w:sz w:val="24"/>
          <w:szCs w:val="24"/>
        </w:rPr>
        <w:t>She/he</w:t>
      </w:r>
      <w:r w:rsidR="00216E9D" w:rsidRPr="00070903">
        <w:rPr>
          <w:rFonts w:cstheme="minorHAnsi"/>
          <w:sz w:val="24"/>
          <w:szCs w:val="24"/>
        </w:rPr>
        <w:t xml:space="preserve"> should be ready to undertake tour to the areas under the jurisdiction of the chapters as directed by the controlling </w:t>
      </w:r>
      <w:r w:rsidR="002F4232" w:rsidRPr="00070903">
        <w:rPr>
          <w:rFonts w:cstheme="minorHAnsi"/>
          <w:sz w:val="24"/>
          <w:szCs w:val="24"/>
        </w:rPr>
        <w:t xml:space="preserve">officer. </w:t>
      </w:r>
    </w:p>
    <w:p w:rsidR="002F4232" w:rsidRPr="00070903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F4232" w:rsidRPr="00070903">
        <w:rPr>
          <w:rFonts w:cstheme="minorHAnsi"/>
          <w:sz w:val="24"/>
          <w:szCs w:val="24"/>
        </w:rPr>
        <w:t>No TA/DA shall be admissible for joining the assignment or on its completion.</w:t>
      </w:r>
    </w:p>
    <w:p w:rsidR="002F4232" w:rsidRDefault="00070903" w:rsidP="00F3214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F4232" w:rsidRPr="00070903">
        <w:rPr>
          <w:rFonts w:cstheme="minorHAnsi"/>
          <w:sz w:val="24"/>
          <w:szCs w:val="24"/>
        </w:rPr>
        <w:t>The only mode of communication between candidates and the o</w:t>
      </w:r>
      <w:r w:rsidR="00CA4408">
        <w:rPr>
          <w:rFonts w:cstheme="minorHAnsi"/>
          <w:sz w:val="24"/>
          <w:szCs w:val="24"/>
        </w:rPr>
        <w:t xml:space="preserve">rganisation shall be by e-mail. </w:t>
      </w:r>
      <w:r w:rsidR="002F4232" w:rsidRPr="00070903">
        <w:rPr>
          <w:rFonts w:cstheme="minorHAnsi"/>
          <w:sz w:val="24"/>
          <w:szCs w:val="24"/>
        </w:rPr>
        <w:t xml:space="preserve">Applicant not mentioning </w:t>
      </w:r>
      <w:r w:rsidR="004E1533" w:rsidRPr="00070903">
        <w:rPr>
          <w:rFonts w:cstheme="minorHAnsi"/>
          <w:sz w:val="24"/>
          <w:szCs w:val="24"/>
        </w:rPr>
        <w:t xml:space="preserve">valid e-mail address </w:t>
      </w:r>
      <w:r w:rsidR="002F4232" w:rsidRPr="00070903">
        <w:rPr>
          <w:rFonts w:cstheme="minorHAnsi"/>
          <w:sz w:val="24"/>
          <w:szCs w:val="24"/>
        </w:rPr>
        <w:t xml:space="preserve">shall be rejected. A maximum period of 30 days shall be permissible for joining from the date of e- mailing offer of engagement letter. </w:t>
      </w:r>
    </w:p>
    <w:p w:rsidR="00D67E4F" w:rsidRPr="00D67E4F" w:rsidRDefault="00D67E4F" w:rsidP="00D67E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D67E4F">
        <w:rPr>
          <w:rFonts w:cstheme="minorHAnsi"/>
          <w:sz w:val="24"/>
          <w:szCs w:val="24"/>
          <w:lang w:val="en-US"/>
        </w:rPr>
        <w:t>The organization reserves the right to cancel the recruitment process at any stage</w:t>
      </w:r>
      <w:r>
        <w:rPr>
          <w:rFonts w:cstheme="minorHAnsi"/>
          <w:sz w:val="24"/>
          <w:szCs w:val="24"/>
          <w:lang w:val="en-US"/>
        </w:rPr>
        <w:t>.</w:t>
      </w:r>
    </w:p>
    <w:p w:rsidR="00D67E4F" w:rsidRPr="00D67E4F" w:rsidRDefault="00D67E4F" w:rsidP="00D67E4F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0C15FF" w:rsidRPr="000C15FF" w:rsidRDefault="000C15FF" w:rsidP="000C15FF">
      <w:pPr>
        <w:spacing w:after="0"/>
        <w:ind w:left="720"/>
        <w:jc w:val="both"/>
        <w:rPr>
          <w:rFonts w:cstheme="minorHAnsi"/>
          <w:b/>
          <w:i/>
          <w:sz w:val="24"/>
          <w:szCs w:val="24"/>
        </w:rPr>
      </w:pPr>
      <w:r w:rsidRPr="000C15FF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Pr="000C15FF">
        <w:rPr>
          <w:rFonts w:cstheme="minorHAnsi"/>
          <w:b/>
          <w:i/>
          <w:sz w:val="24"/>
          <w:szCs w:val="24"/>
        </w:rPr>
        <w:t>Sd</w:t>
      </w:r>
      <w:proofErr w:type="spellEnd"/>
      <w:proofErr w:type="gramEnd"/>
      <w:r w:rsidRPr="000C15FF">
        <w:rPr>
          <w:rFonts w:cstheme="minorHAnsi"/>
          <w:b/>
          <w:i/>
          <w:sz w:val="24"/>
          <w:szCs w:val="24"/>
        </w:rPr>
        <w:t>/-</w:t>
      </w:r>
    </w:p>
    <w:p w:rsidR="000C15FF" w:rsidRDefault="000C15FF" w:rsidP="000C15FF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  <w:r w:rsidRPr="000C15FF">
        <w:rPr>
          <w:rFonts w:cstheme="minorHAnsi"/>
          <w:b/>
          <w:sz w:val="24"/>
          <w:szCs w:val="24"/>
        </w:rPr>
        <w:t xml:space="preserve">    </w:t>
      </w:r>
      <w:proofErr w:type="spellStart"/>
      <w:r>
        <w:rPr>
          <w:rFonts w:cstheme="minorHAnsi"/>
          <w:b/>
          <w:sz w:val="24"/>
          <w:szCs w:val="24"/>
        </w:rPr>
        <w:t>Dr.N</w:t>
      </w:r>
      <w:proofErr w:type="spellEnd"/>
      <w:r>
        <w:rPr>
          <w:rFonts w:cstheme="minorHAnsi"/>
          <w:b/>
          <w:sz w:val="24"/>
          <w:szCs w:val="24"/>
        </w:rPr>
        <w:t xml:space="preserve">. </w:t>
      </w:r>
      <w:proofErr w:type="spellStart"/>
      <w:r>
        <w:rPr>
          <w:rFonts w:cstheme="minorHAnsi"/>
          <w:b/>
          <w:sz w:val="24"/>
          <w:szCs w:val="24"/>
        </w:rPr>
        <w:t>Naresh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Babu</w:t>
      </w:r>
      <w:proofErr w:type="spellEnd"/>
      <w:r>
        <w:rPr>
          <w:rFonts w:cstheme="minorHAnsi"/>
          <w:b/>
          <w:sz w:val="24"/>
          <w:szCs w:val="24"/>
        </w:rPr>
        <w:t>, IFS</w:t>
      </w:r>
    </w:p>
    <w:p w:rsidR="000C15FF" w:rsidRPr="000C15FF" w:rsidRDefault="000C15FF" w:rsidP="000C15FF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CEO-SMOI</w:t>
      </w:r>
    </w:p>
    <w:p w:rsidR="00FF1567" w:rsidRPr="00070903" w:rsidRDefault="000C15FF" w:rsidP="000C15FF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  <w:r w:rsidR="009859A9" w:rsidRPr="00070903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</w:t>
      </w:r>
      <w:r w:rsidR="00F268BC" w:rsidRPr="00070903">
        <w:rPr>
          <w:rFonts w:cstheme="minorHAnsi"/>
          <w:b/>
          <w:sz w:val="24"/>
          <w:szCs w:val="24"/>
        </w:rPr>
        <w:t>ilk Mark Organisation of India</w:t>
      </w:r>
    </w:p>
    <w:p w:rsidR="00933BE9" w:rsidRPr="00070903" w:rsidRDefault="00933BE9" w:rsidP="000C15FF">
      <w:pPr>
        <w:pStyle w:val="ListParagraph"/>
        <w:spacing w:after="0"/>
        <w:jc w:val="both"/>
        <w:rPr>
          <w:rFonts w:cstheme="minorHAnsi"/>
          <w:b/>
          <w:sz w:val="24"/>
          <w:szCs w:val="24"/>
        </w:rPr>
      </w:pPr>
    </w:p>
    <w:p w:rsidR="00933BE9" w:rsidRPr="00070903" w:rsidRDefault="00933BE9" w:rsidP="00F32142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33BE9" w:rsidRPr="00070903" w:rsidRDefault="00933BE9" w:rsidP="00F32142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933BE9" w:rsidRDefault="00933BE9" w:rsidP="00F32142">
      <w:pPr>
        <w:pStyle w:val="ListParagraph"/>
        <w:jc w:val="both"/>
        <w:rPr>
          <w:b/>
        </w:rPr>
      </w:pPr>
    </w:p>
    <w:p w:rsidR="00933BE9" w:rsidRDefault="00933BE9" w:rsidP="00F32142">
      <w:pPr>
        <w:pStyle w:val="ListParagraph"/>
        <w:jc w:val="both"/>
        <w:rPr>
          <w:b/>
        </w:rPr>
      </w:pPr>
    </w:p>
    <w:p w:rsidR="00933BE9" w:rsidRDefault="00933BE9" w:rsidP="00F32142">
      <w:pPr>
        <w:pStyle w:val="ListParagraph"/>
        <w:jc w:val="both"/>
        <w:rPr>
          <w:b/>
        </w:rPr>
      </w:pPr>
    </w:p>
    <w:p w:rsidR="00933BE9" w:rsidRDefault="00933BE9" w:rsidP="00F32142">
      <w:pPr>
        <w:pStyle w:val="ListParagraph"/>
        <w:jc w:val="both"/>
        <w:rPr>
          <w:b/>
        </w:rPr>
      </w:pPr>
    </w:p>
    <w:p w:rsidR="00933BE9" w:rsidRPr="006E6838" w:rsidRDefault="00933BE9" w:rsidP="006E6838">
      <w:pPr>
        <w:jc w:val="both"/>
        <w:rPr>
          <w:b/>
        </w:rPr>
      </w:pPr>
    </w:p>
    <w:sectPr w:rsidR="00933BE9" w:rsidRPr="006E6838" w:rsidSect="009D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tch801RmB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Lt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0D2"/>
    <w:multiLevelType w:val="hybridMultilevel"/>
    <w:tmpl w:val="1B98F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B36F4"/>
    <w:multiLevelType w:val="hybridMultilevel"/>
    <w:tmpl w:val="8654D7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12823"/>
    <w:rsid w:val="000509E5"/>
    <w:rsid w:val="00070903"/>
    <w:rsid w:val="00080D64"/>
    <w:rsid w:val="00087646"/>
    <w:rsid w:val="000A0B0A"/>
    <w:rsid w:val="000A4E1A"/>
    <w:rsid w:val="000C15FF"/>
    <w:rsid w:val="000E2CDA"/>
    <w:rsid w:val="000F2668"/>
    <w:rsid w:val="00111C82"/>
    <w:rsid w:val="00112823"/>
    <w:rsid w:val="00142E31"/>
    <w:rsid w:val="00142F69"/>
    <w:rsid w:val="001527D2"/>
    <w:rsid w:val="00216E9D"/>
    <w:rsid w:val="00217EC3"/>
    <w:rsid w:val="00281076"/>
    <w:rsid w:val="00281784"/>
    <w:rsid w:val="002A3983"/>
    <w:rsid w:val="002F4232"/>
    <w:rsid w:val="00307D7A"/>
    <w:rsid w:val="0033534D"/>
    <w:rsid w:val="003F15CA"/>
    <w:rsid w:val="004022DB"/>
    <w:rsid w:val="004279B0"/>
    <w:rsid w:val="004A7A99"/>
    <w:rsid w:val="004C1FDB"/>
    <w:rsid w:val="004D2048"/>
    <w:rsid w:val="004E1533"/>
    <w:rsid w:val="004E36B9"/>
    <w:rsid w:val="0050568B"/>
    <w:rsid w:val="005252EF"/>
    <w:rsid w:val="005535F9"/>
    <w:rsid w:val="00563D31"/>
    <w:rsid w:val="00571FFB"/>
    <w:rsid w:val="00575F2B"/>
    <w:rsid w:val="005A1F51"/>
    <w:rsid w:val="00634F01"/>
    <w:rsid w:val="00664050"/>
    <w:rsid w:val="0067749E"/>
    <w:rsid w:val="006D21A8"/>
    <w:rsid w:val="006E6838"/>
    <w:rsid w:val="00733EA9"/>
    <w:rsid w:val="00762FF4"/>
    <w:rsid w:val="00772D81"/>
    <w:rsid w:val="007A08A5"/>
    <w:rsid w:val="007C4C50"/>
    <w:rsid w:val="00802505"/>
    <w:rsid w:val="00814CF8"/>
    <w:rsid w:val="00864F68"/>
    <w:rsid w:val="008651B8"/>
    <w:rsid w:val="0089006C"/>
    <w:rsid w:val="008C33B5"/>
    <w:rsid w:val="008D1960"/>
    <w:rsid w:val="008D1CC2"/>
    <w:rsid w:val="008F1D34"/>
    <w:rsid w:val="008F7BC8"/>
    <w:rsid w:val="0092769B"/>
    <w:rsid w:val="00933BE9"/>
    <w:rsid w:val="009566BB"/>
    <w:rsid w:val="00971759"/>
    <w:rsid w:val="00972671"/>
    <w:rsid w:val="00975F04"/>
    <w:rsid w:val="009843A0"/>
    <w:rsid w:val="009859A9"/>
    <w:rsid w:val="009863D4"/>
    <w:rsid w:val="00987C51"/>
    <w:rsid w:val="00993334"/>
    <w:rsid w:val="009D0322"/>
    <w:rsid w:val="009D4B28"/>
    <w:rsid w:val="009E46FA"/>
    <w:rsid w:val="00A46C3A"/>
    <w:rsid w:val="00AA6705"/>
    <w:rsid w:val="00AF38EB"/>
    <w:rsid w:val="00B0519D"/>
    <w:rsid w:val="00B93B69"/>
    <w:rsid w:val="00BF4D50"/>
    <w:rsid w:val="00C048C7"/>
    <w:rsid w:val="00C90A65"/>
    <w:rsid w:val="00CA4408"/>
    <w:rsid w:val="00CF7113"/>
    <w:rsid w:val="00D34B7C"/>
    <w:rsid w:val="00D67E4F"/>
    <w:rsid w:val="00D8169F"/>
    <w:rsid w:val="00DE106D"/>
    <w:rsid w:val="00DF7BE8"/>
    <w:rsid w:val="00E20F82"/>
    <w:rsid w:val="00E703BF"/>
    <w:rsid w:val="00E75885"/>
    <w:rsid w:val="00E9412E"/>
    <w:rsid w:val="00EB5E79"/>
    <w:rsid w:val="00EF0C34"/>
    <w:rsid w:val="00F01A09"/>
    <w:rsid w:val="00F2163E"/>
    <w:rsid w:val="00F268BC"/>
    <w:rsid w:val="00F32142"/>
    <w:rsid w:val="00F44DE8"/>
    <w:rsid w:val="00FF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kmarkrecruitm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kmark@silkmarkindi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lkmarkrecruit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ACER1691</dc:creator>
  <cp:keywords/>
  <dc:description/>
  <cp:lastModifiedBy>HP-1</cp:lastModifiedBy>
  <cp:revision>207</cp:revision>
  <cp:lastPrinted>2025-03-05T06:11:00Z</cp:lastPrinted>
  <dcterms:created xsi:type="dcterms:W3CDTF">2024-12-27T07:59:00Z</dcterms:created>
  <dcterms:modified xsi:type="dcterms:W3CDTF">2025-03-07T15:06:00Z</dcterms:modified>
</cp:coreProperties>
</file>